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69F0" w14:textId="77777777" w:rsidR="00214A83" w:rsidRDefault="00214A83" w:rsidP="00214A83">
      <w:r>
        <w:rPr>
          <w:noProof/>
          <w:lang w:eastAsia="en-GB"/>
        </w:rPr>
        <w:drawing>
          <wp:anchor distT="0" distB="0" distL="114300" distR="114300" simplePos="0" relativeHeight="251658240" behindDoc="1" locked="0" layoutInCell="1" allowOverlap="1" wp14:anchorId="7C020BC0" wp14:editId="7589CE2A">
            <wp:simplePos x="0" y="0"/>
            <wp:positionH relativeFrom="column">
              <wp:posOffset>7962900</wp:posOffset>
            </wp:positionH>
            <wp:positionV relativeFrom="paragraph">
              <wp:posOffset>0</wp:posOffset>
            </wp:positionV>
            <wp:extent cx="1295400" cy="1323106"/>
            <wp:effectExtent l="0" t="0" r="0" b="0"/>
            <wp:wrapTight wrapText="bothSides">
              <wp:wrapPolygon edited="0">
                <wp:start x="0" y="0"/>
                <wp:lineTo x="0" y="21154"/>
                <wp:lineTo x="21282" y="21154"/>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323106"/>
                    </a:xfrm>
                    <a:prstGeom prst="rect">
                      <a:avLst/>
                    </a:prstGeom>
                  </pic:spPr>
                </pic:pic>
              </a:graphicData>
            </a:graphic>
          </wp:anchor>
        </w:drawing>
      </w:r>
      <w:r>
        <w:rPr>
          <w:noProof/>
          <w:lang w:eastAsia="en-GB"/>
        </w:rPr>
        <w:drawing>
          <wp:inline distT="0" distB="0" distL="0" distR="0" wp14:anchorId="42B7268E" wp14:editId="074EF4D3">
            <wp:extent cx="7186283" cy="556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8">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14:paraId="1C01F08F" w14:textId="174F0DD7" w:rsidR="007F5617" w:rsidRDefault="00B6036F" w:rsidP="00214A83">
      <w:pPr>
        <w:rPr>
          <w:rFonts w:ascii="Arial" w:hAnsi="Arial" w:cs="Arial"/>
          <w:b/>
          <w:sz w:val="72"/>
        </w:rPr>
      </w:pPr>
      <w:r>
        <w:rPr>
          <w:rFonts w:ascii="Arial" w:hAnsi="Arial" w:cs="Arial"/>
          <w:b/>
          <w:sz w:val="72"/>
        </w:rPr>
        <w:t>Nerf</w:t>
      </w:r>
      <w:r w:rsidR="00476102" w:rsidRPr="007F5617">
        <w:rPr>
          <w:rFonts w:ascii="Arial" w:hAnsi="Arial" w:cs="Arial"/>
          <w:b/>
          <w:sz w:val="72"/>
        </w:rPr>
        <w:t xml:space="preserve"> Guns</w:t>
      </w:r>
    </w:p>
    <w:p w14:paraId="117665A9" w14:textId="77777777" w:rsidR="007F5617" w:rsidRPr="007F5617" w:rsidRDefault="007F5617" w:rsidP="00214A83">
      <w:pPr>
        <w:rPr>
          <w:rFonts w:ascii="Arial" w:hAnsi="Arial" w:cs="Arial"/>
          <w:b/>
          <w:sz w:val="10"/>
        </w:rPr>
      </w:pPr>
      <w:r w:rsidRPr="007F5617">
        <w:rPr>
          <w:rFonts w:ascii="Arial" w:hAnsi="Arial" w:cs="Arial"/>
          <w:b/>
          <w:sz w:val="10"/>
        </w:rPr>
        <w:t xml:space="preserve"> </w:t>
      </w:r>
    </w:p>
    <w:tbl>
      <w:tblPr>
        <w:tblStyle w:val="TableGrid"/>
        <w:tblW w:w="15168" w:type="dxa"/>
        <w:tblInd w:w="-572" w:type="dxa"/>
        <w:tblLook w:val="04A0" w:firstRow="1" w:lastRow="0" w:firstColumn="1" w:lastColumn="0" w:noHBand="0" w:noVBand="1"/>
      </w:tblPr>
      <w:tblGrid>
        <w:gridCol w:w="1894"/>
        <w:gridCol w:w="1386"/>
        <w:gridCol w:w="6733"/>
        <w:gridCol w:w="1237"/>
        <w:gridCol w:w="1477"/>
        <w:gridCol w:w="1026"/>
        <w:gridCol w:w="1415"/>
      </w:tblGrid>
      <w:tr w:rsidR="00C33A96" w14:paraId="72074F89" w14:textId="77777777" w:rsidTr="00113144">
        <w:tc>
          <w:tcPr>
            <w:tcW w:w="1894" w:type="dxa"/>
            <w:shd w:val="clear" w:color="auto" w:fill="000000" w:themeFill="text1"/>
          </w:tcPr>
          <w:p w14:paraId="0626B15B" w14:textId="77777777" w:rsidR="00214A83" w:rsidRPr="00C33A96" w:rsidRDefault="00214A83" w:rsidP="00214A83">
            <w:pPr>
              <w:rPr>
                <w:rFonts w:ascii="Arial" w:hAnsi="Arial" w:cs="Arial"/>
                <w:i/>
                <w:color w:val="FFFFFF" w:themeColor="background1"/>
                <w:sz w:val="28"/>
              </w:rPr>
            </w:pPr>
            <w:r w:rsidRPr="00C33A96">
              <w:rPr>
                <w:rFonts w:ascii="Arial" w:hAnsi="Arial" w:cs="Arial"/>
                <w:i/>
                <w:color w:val="FFFFFF" w:themeColor="background1"/>
                <w:sz w:val="28"/>
              </w:rPr>
              <w:t>Hazard</w:t>
            </w:r>
          </w:p>
        </w:tc>
        <w:tc>
          <w:tcPr>
            <w:tcW w:w="1386" w:type="dxa"/>
            <w:shd w:val="clear" w:color="auto" w:fill="000000" w:themeFill="text1"/>
          </w:tcPr>
          <w:p w14:paraId="156EA2F0" w14:textId="77777777" w:rsidR="00214A83" w:rsidRPr="00C33A96" w:rsidRDefault="00214A83" w:rsidP="00214A83">
            <w:pPr>
              <w:rPr>
                <w:rFonts w:ascii="Arial" w:hAnsi="Arial" w:cs="Arial"/>
                <w:i/>
                <w:color w:val="FFFFFF" w:themeColor="background1"/>
                <w:sz w:val="28"/>
              </w:rPr>
            </w:pPr>
            <w:r w:rsidRPr="00C33A96">
              <w:rPr>
                <w:rFonts w:ascii="Arial" w:hAnsi="Arial" w:cs="Arial"/>
                <w:i/>
                <w:color w:val="FFFFFF" w:themeColor="background1"/>
                <w:sz w:val="28"/>
              </w:rPr>
              <w:t>At Risk</w:t>
            </w:r>
          </w:p>
        </w:tc>
        <w:tc>
          <w:tcPr>
            <w:tcW w:w="6733" w:type="dxa"/>
            <w:shd w:val="clear" w:color="auto" w:fill="000000" w:themeFill="text1"/>
          </w:tcPr>
          <w:p w14:paraId="506D917A" w14:textId="77777777" w:rsidR="00214A83" w:rsidRPr="00C33A96" w:rsidRDefault="00214A83" w:rsidP="00214A83">
            <w:pPr>
              <w:rPr>
                <w:rFonts w:ascii="Arial" w:hAnsi="Arial" w:cs="Arial"/>
                <w:i/>
                <w:color w:val="FFFFFF" w:themeColor="background1"/>
                <w:sz w:val="28"/>
              </w:rPr>
            </w:pPr>
            <w:r w:rsidRPr="00C33A96">
              <w:rPr>
                <w:rFonts w:ascii="Arial" w:hAnsi="Arial" w:cs="Arial"/>
                <w:i/>
                <w:color w:val="FFFFFF" w:themeColor="background1"/>
                <w:sz w:val="28"/>
              </w:rPr>
              <w:t>Control Measures</w:t>
            </w:r>
          </w:p>
        </w:tc>
        <w:tc>
          <w:tcPr>
            <w:tcW w:w="1237" w:type="dxa"/>
            <w:shd w:val="clear" w:color="auto" w:fill="000000" w:themeFill="text1"/>
          </w:tcPr>
          <w:p w14:paraId="1672C951" w14:textId="77777777" w:rsidR="00214A83" w:rsidRPr="00C33A96" w:rsidRDefault="00214A83" w:rsidP="00214A83">
            <w:pPr>
              <w:rPr>
                <w:rFonts w:ascii="Arial" w:hAnsi="Arial" w:cs="Arial"/>
                <w:i/>
                <w:color w:val="FFFFFF" w:themeColor="background1"/>
                <w:sz w:val="28"/>
              </w:rPr>
            </w:pPr>
            <w:r w:rsidRPr="00C33A96">
              <w:rPr>
                <w:rFonts w:ascii="Arial" w:hAnsi="Arial" w:cs="Arial"/>
                <w:i/>
                <w:color w:val="FFFFFF" w:themeColor="background1"/>
                <w:sz w:val="28"/>
              </w:rPr>
              <w:t>Severity</w:t>
            </w:r>
          </w:p>
        </w:tc>
        <w:tc>
          <w:tcPr>
            <w:tcW w:w="1477" w:type="dxa"/>
            <w:shd w:val="clear" w:color="auto" w:fill="000000" w:themeFill="text1"/>
          </w:tcPr>
          <w:p w14:paraId="4CA1F3A7" w14:textId="77777777" w:rsidR="00214A83" w:rsidRPr="00C33A96" w:rsidRDefault="006E2223" w:rsidP="00214A83">
            <w:pPr>
              <w:rPr>
                <w:rFonts w:ascii="Arial" w:hAnsi="Arial" w:cs="Arial"/>
                <w:i/>
                <w:color w:val="FFFFFF" w:themeColor="background1"/>
                <w:sz w:val="28"/>
              </w:rPr>
            </w:pPr>
            <w:r w:rsidRPr="00C33A96">
              <w:rPr>
                <w:rFonts w:ascii="Arial" w:hAnsi="Arial" w:cs="Arial"/>
                <w:i/>
                <w:color w:val="FFFFFF" w:themeColor="background1"/>
                <w:sz w:val="28"/>
              </w:rPr>
              <w:t>Likelihood</w:t>
            </w:r>
          </w:p>
        </w:tc>
        <w:tc>
          <w:tcPr>
            <w:tcW w:w="1026" w:type="dxa"/>
            <w:shd w:val="clear" w:color="auto" w:fill="000000" w:themeFill="text1"/>
          </w:tcPr>
          <w:p w14:paraId="7C0D3597" w14:textId="77777777" w:rsidR="00214A83" w:rsidRPr="00C33A96" w:rsidRDefault="00214A83" w:rsidP="00214A83">
            <w:pPr>
              <w:rPr>
                <w:rFonts w:ascii="Arial" w:hAnsi="Arial" w:cs="Arial"/>
                <w:i/>
                <w:color w:val="FFFFFF" w:themeColor="background1"/>
                <w:sz w:val="28"/>
              </w:rPr>
            </w:pPr>
            <w:r w:rsidRPr="00C33A96">
              <w:rPr>
                <w:rFonts w:ascii="Arial" w:hAnsi="Arial" w:cs="Arial"/>
                <w:i/>
                <w:color w:val="FFFFFF" w:themeColor="background1"/>
                <w:sz w:val="28"/>
              </w:rPr>
              <w:t>Rating</w:t>
            </w:r>
          </w:p>
        </w:tc>
        <w:tc>
          <w:tcPr>
            <w:tcW w:w="1415" w:type="dxa"/>
            <w:shd w:val="clear" w:color="auto" w:fill="000000" w:themeFill="text1"/>
          </w:tcPr>
          <w:p w14:paraId="21CDDF96" w14:textId="77777777" w:rsidR="00214A83" w:rsidRPr="00C33A96" w:rsidRDefault="00214A83" w:rsidP="00214A83">
            <w:pPr>
              <w:rPr>
                <w:rFonts w:ascii="Arial" w:hAnsi="Arial" w:cs="Arial"/>
                <w:i/>
                <w:color w:val="FFFFFF" w:themeColor="background1"/>
                <w:sz w:val="28"/>
              </w:rPr>
            </w:pPr>
            <w:r w:rsidRPr="00C33A96">
              <w:rPr>
                <w:rFonts w:ascii="Arial" w:hAnsi="Arial" w:cs="Arial"/>
                <w:i/>
                <w:color w:val="FFFFFF" w:themeColor="background1"/>
                <w:sz w:val="28"/>
              </w:rPr>
              <w:t>Further Action</w:t>
            </w:r>
          </w:p>
        </w:tc>
      </w:tr>
      <w:tr w:rsidR="00113144" w14:paraId="402081BF" w14:textId="77777777" w:rsidTr="00113144">
        <w:tc>
          <w:tcPr>
            <w:tcW w:w="1894" w:type="dxa"/>
          </w:tcPr>
          <w:p w14:paraId="5829169C" w14:textId="77777777" w:rsidR="00113144" w:rsidRDefault="00113144"/>
          <w:p w14:paraId="3B554985" w14:textId="77777777" w:rsidR="00113144" w:rsidRDefault="00113144">
            <w:r>
              <w:t>Transfer of infectious diseases such as COVID-19. Norovirus etc</w:t>
            </w:r>
          </w:p>
          <w:p w14:paraId="51F24DE7" w14:textId="77777777" w:rsidR="00113144" w:rsidRDefault="00113144"/>
        </w:tc>
        <w:tc>
          <w:tcPr>
            <w:tcW w:w="1386" w:type="dxa"/>
          </w:tcPr>
          <w:p w14:paraId="57A387E9" w14:textId="77777777" w:rsidR="00113144" w:rsidRDefault="00113144"/>
          <w:p w14:paraId="37A1CC30" w14:textId="77777777" w:rsidR="00113144" w:rsidRDefault="00113144">
            <w:r>
              <w:t>Everyone</w:t>
            </w:r>
          </w:p>
        </w:tc>
        <w:tc>
          <w:tcPr>
            <w:tcW w:w="6733" w:type="dxa"/>
          </w:tcPr>
          <w:p w14:paraId="55231F68" w14:textId="77777777" w:rsidR="00113144" w:rsidRDefault="00113144"/>
          <w:p w14:paraId="3A90611A" w14:textId="77777777" w:rsidR="00113144" w:rsidRDefault="00113144" w:rsidP="00113144">
            <w:pPr>
              <w:pStyle w:val="ListParagraph"/>
              <w:numPr>
                <w:ilvl w:val="0"/>
                <w:numId w:val="1"/>
              </w:numPr>
            </w:pPr>
            <w:r>
              <w:t>PPE such as masks and visors available upon request. Cleaning kits containing sanitising spray, paper wipes and hand gel available upon request.</w:t>
            </w:r>
          </w:p>
          <w:p w14:paraId="3F78CE0B" w14:textId="143B1B3B" w:rsidR="00113144" w:rsidRDefault="00113144" w:rsidP="00113144">
            <w:pPr>
              <w:pStyle w:val="ListParagraph"/>
              <w:numPr>
                <w:ilvl w:val="0"/>
                <w:numId w:val="1"/>
              </w:numPr>
            </w:pPr>
            <w:r>
              <w:t>Usage of above voluntary unless high rates when our procedures will require their use.</w:t>
            </w:r>
          </w:p>
          <w:p w14:paraId="1885601A" w14:textId="77777777" w:rsidR="00113144" w:rsidRDefault="00113144"/>
        </w:tc>
        <w:tc>
          <w:tcPr>
            <w:tcW w:w="1237" w:type="dxa"/>
          </w:tcPr>
          <w:p w14:paraId="4FC492B2" w14:textId="77777777" w:rsidR="00113144" w:rsidRDefault="00113144" w:rsidP="00113144">
            <w:pPr>
              <w:jc w:val="center"/>
            </w:pPr>
          </w:p>
          <w:p w14:paraId="433C9AEB" w14:textId="77777777" w:rsidR="00113144" w:rsidRDefault="00113144" w:rsidP="00113144">
            <w:pPr>
              <w:jc w:val="center"/>
            </w:pPr>
            <w:r>
              <w:t>3</w:t>
            </w:r>
          </w:p>
        </w:tc>
        <w:tc>
          <w:tcPr>
            <w:tcW w:w="1477" w:type="dxa"/>
          </w:tcPr>
          <w:p w14:paraId="07100490" w14:textId="77777777" w:rsidR="00113144" w:rsidRDefault="00113144" w:rsidP="00113144">
            <w:pPr>
              <w:jc w:val="center"/>
            </w:pPr>
          </w:p>
          <w:p w14:paraId="0C8BBDF7" w14:textId="77777777" w:rsidR="00113144" w:rsidRDefault="00113144" w:rsidP="00113144">
            <w:pPr>
              <w:jc w:val="center"/>
            </w:pPr>
            <w:r>
              <w:t>Low – 2</w:t>
            </w:r>
          </w:p>
          <w:p w14:paraId="6803624D" w14:textId="77777777" w:rsidR="00113144" w:rsidRDefault="00113144" w:rsidP="00113144">
            <w:pPr>
              <w:jc w:val="center"/>
            </w:pPr>
            <w:r>
              <w:t>High - 3</w:t>
            </w:r>
          </w:p>
        </w:tc>
        <w:tc>
          <w:tcPr>
            <w:tcW w:w="1026" w:type="dxa"/>
          </w:tcPr>
          <w:p w14:paraId="64DF1F4D" w14:textId="77777777" w:rsidR="00113144" w:rsidRDefault="00113144" w:rsidP="00113144">
            <w:pPr>
              <w:jc w:val="center"/>
            </w:pPr>
          </w:p>
          <w:p w14:paraId="5EC0CC6D" w14:textId="77777777" w:rsidR="00113144" w:rsidRDefault="00113144" w:rsidP="00113144">
            <w:pPr>
              <w:jc w:val="center"/>
            </w:pPr>
            <w:r>
              <w:t>6</w:t>
            </w:r>
          </w:p>
          <w:p w14:paraId="256F4A51" w14:textId="77777777" w:rsidR="00113144" w:rsidRDefault="00113144" w:rsidP="00113144">
            <w:pPr>
              <w:jc w:val="center"/>
            </w:pPr>
            <w:r>
              <w:t>9</w:t>
            </w:r>
          </w:p>
        </w:tc>
        <w:tc>
          <w:tcPr>
            <w:tcW w:w="1415" w:type="dxa"/>
          </w:tcPr>
          <w:p w14:paraId="3982BB4D" w14:textId="77777777" w:rsidR="00113144" w:rsidRDefault="00113144"/>
          <w:p w14:paraId="67584373" w14:textId="77777777" w:rsidR="00113144" w:rsidRDefault="00113144">
            <w:r>
              <w:t>Adequately Controlled</w:t>
            </w:r>
          </w:p>
        </w:tc>
      </w:tr>
      <w:tr w:rsidR="00C33A96" w14:paraId="119DDE7F" w14:textId="77777777" w:rsidTr="00113144">
        <w:trPr>
          <w:trHeight w:val="870"/>
        </w:trPr>
        <w:tc>
          <w:tcPr>
            <w:tcW w:w="1894" w:type="dxa"/>
          </w:tcPr>
          <w:p w14:paraId="1D833701" w14:textId="77777777" w:rsidR="00C33A96" w:rsidRPr="00C33A96" w:rsidRDefault="00C33A96" w:rsidP="00C33A96">
            <w:pPr>
              <w:rPr>
                <w:rFonts w:ascii="Arial" w:hAnsi="Arial" w:cs="Arial"/>
              </w:rPr>
            </w:pPr>
            <w:r w:rsidRPr="00C33A96">
              <w:rPr>
                <w:rFonts w:ascii="Arial" w:hAnsi="Arial" w:cs="Arial"/>
              </w:rPr>
              <w:t xml:space="preserve">Slips, trips and falls </w:t>
            </w:r>
          </w:p>
        </w:tc>
        <w:tc>
          <w:tcPr>
            <w:tcW w:w="1386" w:type="dxa"/>
          </w:tcPr>
          <w:p w14:paraId="4DE1DB22" w14:textId="77777777" w:rsidR="00C33A96" w:rsidRPr="00C33A96" w:rsidRDefault="00C33A96" w:rsidP="00C33A96">
            <w:pPr>
              <w:ind w:right="24"/>
              <w:jc w:val="center"/>
              <w:rPr>
                <w:rFonts w:ascii="Arial" w:hAnsi="Arial" w:cs="Arial"/>
              </w:rPr>
            </w:pPr>
            <w:r w:rsidRPr="00C33A96">
              <w:rPr>
                <w:rFonts w:ascii="Arial" w:hAnsi="Arial" w:cs="Arial"/>
              </w:rPr>
              <w:t xml:space="preserve">All </w:t>
            </w:r>
          </w:p>
        </w:tc>
        <w:tc>
          <w:tcPr>
            <w:tcW w:w="6733" w:type="dxa"/>
          </w:tcPr>
          <w:p w14:paraId="3728417B" w14:textId="77777777" w:rsidR="00113144" w:rsidRDefault="00C33A96" w:rsidP="00113144">
            <w:pPr>
              <w:pStyle w:val="ListParagraph"/>
              <w:numPr>
                <w:ilvl w:val="0"/>
                <w:numId w:val="2"/>
              </w:numPr>
              <w:rPr>
                <w:rFonts w:ascii="Arial" w:hAnsi="Arial" w:cs="Arial"/>
              </w:rPr>
            </w:pPr>
            <w:r w:rsidRPr="00113144">
              <w:rPr>
                <w:rFonts w:ascii="Arial" w:hAnsi="Arial" w:cs="Arial"/>
              </w:rPr>
              <w:t xml:space="preserve">Group control. </w:t>
            </w:r>
          </w:p>
          <w:p w14:paraId="1E5627E8" w14:textId="77777777" w:rsidR="00113144" w:rsidRDefault="00C33A96" w:rsidP="00113144">
            <w:pPr>
              <w:pStyle w:val="ListParagraph"/>
              <w:numPr>
                <w:ilvl w:val="0"/>
                <w:numId w:val="2"/>
              </w:numPr>
              <w:rPr>
                <w:rFonts w:ascii="Arial" w:hAnsi="Arial" w:cs="Arial"/>
              </w:rPr>
            </w:pPr>
            <w:r w:rsidRPr="00113144">
              <w:rPr>
                <w:rFonts w:ascii="Arial" w:hAnsi="Arial" w:cs="Arial"/>
              </w:rPr>
              <w:t xml:space="preserve">Group instructed to be careful when moving around site. </w:t>
            </w:r>
          </w:p>
          <w:p w14:paraId="10C04D44" w14:textId="77777777" w:rsidR="00113144" w:rsidRDefault="00C33A96" w:rsidP="00113144">
            <w:pPr>
              <w:pStyle w:val="ListParagraph"/>
              <w:numPr>
                <w:ilvl w:val="0"/>
                <w:numId w:val="2"/>
              </w:numPr>
              <w:rPr>
                <w:rFonts w:ascii="Arial" w:hAnsi="Arial" w:cs="Arial"/>
              </w:rPr>
            </w:pPr>
            <w:r w:rsidRPr="00113144">
              <w:rPr>
                <w:rFonts w:ascii="Arial" w:hAnsi="Arial" w:cs="Arial"/>
              </w:rPr>
              <w:t>No running in the range.</w:t>
            </w:r>
          </w:p>
          <w:p w14:paraId="6CA082E9" w14:textId="3C60EBDE" w:rsidR="00C33A96" w:rsidRPr="00113144" w:rsidRDefault="00C33A96" w:rsidP="00113144">
            <w:pPr>
              <w:pStyle w:val="ListParagraph"/>
              <w:numPr>
                <w:ilvl w:val="0"/>
                <w:numId w:val="2"/>
              </w:numPr>
              <w:rPr>
                <w:rFonts w:ascii="Arial" w:hAnsi="Arial" w:cs="Arial"/>
              </w:rPr>
            </w:pPr>
            <w:r w:rsidRPr="00113144">
              <w:rPr>
                <w:rFonts w:ascii="Arial" w:hAnsi="Arial" w:cs="Arial"/>
              </w:rPr>
              <w:t xml:space="preserve">Range must be clear and the </w:t>
            </w:r>
            <w:r w:rsidR="009306A3" w:rsidRPr="00113144">
              <w:rPr>
                <w:rFonts w:ascii="Arial" w:hAnsi="Arial" w:cs="Arial"/>
              </w:rPr>
              <w:t>area</w:t>
            </w:r>
            <w:r w:rsidRPr="00113144">
              <w:rPr>
                <w:rFonts w:ascii="Arial" w:hAnsi="Arial" w:cs="Arial"/>
              </w:rPr>
              <w:t xml:space="preserve"> clear of other equipment.</w:t>
            </w:r>
          </w:p>
        </w:tc>
        <w:tc>
          <w:tcPr>
            <w:tcW w:w="1237" w:type="dxa"/>
          </w:tcPr>
          <w:p w14:paraId="64CB237F" w14:textId="77777777" w:rsidR="00C33A96" w:rsidRPr="00C33A96" w:rsidRDefault="00C33A96" w:rsidP="00C33A96">
            <w:pPr>
              <w:ind w:right="21"/>
              <w:jc w:val="center"/>
              <w:rPr>
                <w:rFonts w:ascii="Arial" w:hAnsi="Arial" w:cs="Arial"/>
              </w:rPr>
            </w:pPr>
            <w:r>
              <w:rPr>
                <w:rFonts w:ascii="Arial" w:hAnsi="Arial" w:cs="Arial"/>
              </w:rPr>
              <w:t>2</w:t>
            </w:r>
          </w:p>
        </w:tc>
        <w:tc>
          <w:tcPr>
            <w:tcW w:w="1477" w:type="dxa"/>
          </w:tcPr>
          <w:p w14:paraId="601DACE8" w14:textId="77777777" w:rsidR="00C33A96" w:rsidRPr="00C33A96" w:rsidRDefault="00C33A96" w:rsidP="00C33A96">
            <w:pPr>
              <w:ind w:right="23"/>
              <w:jc w:val="center"/>
              <w:rPr>
                <w:rFonts w:ascii="Arial" w:hAnsi="Arial" w:cs="Arial"/>
              </w:rPr>
            </w:pPr>
            <w:r>
              <w:rPr>
                <w:rFonts w:ascii="Arial" w:hAnsi="Arial" w:cs="Arial"/>
              </w:rPr>
              <w:t>2</w:t>
            </w:r>
          </w:p>
        </w:tc>
        <w:tc>
          <w:tcPr>
            <w:tcW w:w="1026" w:type="dxa"/>
          </w:tcPr>
          <w:p w14:paraId="6D7F1E17" w14:textId="77777777" w:rsidR="00C33A96" w:rsidRPr="00C33A96" w:rsidRDefault="00C33A96" w:rsidP="00C33A96">
            <w:pPr>
              <w:ind w:right="23"/>
              <w:jc w:val="center"/>
              <w:rPr>
                <w:rFonts w:ascii="Arial" w:hAnsi="Arial" w:cs="Arial"/>
              </w:rPr>
            </w:pPr>
            <w:r>
              <w:rPr>
                <w:rFonts w:ascii="Arial" w:hAnsi="Arial" w:cs="Arial"/>
              </w:rPr>
              <w:t>4</w:t>
            </w:r>
          </w:p>
        </w:tc>
        <w:tc>
          <w:tcPr>
            <w:tcW w:w="1415" w:type="dxa"/>
          </w:tcPr>
          <w:p w14:paraId="40B24214" w14:textId="77777777" w:rsidR="00C33A96" w:rsidRPr="00C33A96" w:rsidRDefault="00C33A96" w:rsidP="00C33A96">
            <w:pPr>
              <w:jc w:val="center"/>
              <w:rPr>
                <w:rFonts w:ascii="Arial" w:hAnsi="Arial" w:cs="Arial"/>
              </w:rPr>
            </w:pPr>
            <w:r w:rsidRPr="00C33A96">
              <w:rPr>
                <w:rFonts w:ascii="Arial" w:hAnsi="Arial" w:cs="Arial"/>
              </w:rPr>
              <w:t xml:space="preserve">Adequately Controlled </w:t>
            </w:r>
          </w:p>
        </w:tc>
      </w:tr>
      <w:tr w:rsidR="00C33A96" w14:paraId="2C859947" w14:textId="77777777" w:rsidTr="00113144">
        <w:tc>
          <w:tcPr>
            <w:tcW w:w="1894" w:type="dxa"/>
          </w:tcPr>
          <w:p w14:paraId="706D70D2" w14:textId="77777777" w:rsidR="00C33A96" w:rsidRPr="00C33A96" w:rsidRDefault="00C33A96" w:rsidP="00C33A96">
            <w:pPr>
              <w:rPr>
                <w:rFonts w:ascii="Arial" w:hAnsi="Arial" w:cs="Arial"/>
              </w:rPr>
            </w:pPr>
            <w:r w:rsidRPr="00C33A96">
              <w:rPr>
                <w:rFonts w:ascii="Arial" w:hAnsi="Arial" w:cs="Arial"/>
              </w:rPr>
              <w:t xml:space="preserve">Horseplay </w:t>
            </w:r>
          </w:p>
        </w:tc>
        <w:tc>
          <w:tcPr>
            <w:tcW w:w="1386" w:type="dxa"/>
          </w:tcPr>
          <w:p w14:paraId="318E1B74" w14:textId="77777777" w:rsidR="00C33A96" w:rsidRPr="00C33A96" w:rsidRDefault="00C33A96" w:rsidP="00C33A96">
            <w:pPr>
              <w:ind w:right="24"/>
              <w:jc w:val="center"/>
              <w:rPr>
                <w:rFonts w:ascii="Arial" w:hAnsi="Arial" w:cs="Arial"/>
              </w:rPr>
            </w:pPr>
            <w:r w:rsidRPr="00C33A96">
              <w:rPr>
                <w:rFonts w:ascii="Arial" w:hAnsi="Arial" w:cs="Arial"/>
              </w:rPr>
              <w:t xml:space="preserve">All </w:t>
            </w:r>
          </w:p>
        </w:tc>
        <w:tc>
          <w:tcPr>
            <w:tcW w:w="6733" w:type="dxa"/>
          </w:tcPr>
          <w:p w14:paraId="05795543" w14:textId="77777777" w:rsidR="00113144" w:rsidRDefault="00C33A96" w:rsidP="00D11F31">
            <w:pPr>
              <w:pStyle w:val="ListParagraph"/>
              <w:numPr>
                <w:ilvl w:val="0"/>
                <w:numId w:val="3"/>
              </w:numPr>
              <w:spacing w:line="239" w:lineRule="auto"/>
              <w:ind w:right="502"/>
              <w:rPr>
                <w:rFonts w:ascii="Arial" w:hAnsi="Arial" w:cs="Arial"/>
              </w:rPr>
            </w:pPr>
            <w:r w:rsidRPr="00113144">
              <w:rPr>
                <w:rFonts w:ascii="Arial" w:hAnsi="Arial" w:cs="Arial"/>
              </w:rPr>
              <w:t>Activity to be supervis</w:t>
            </w:r>
            <w:r w:rsidR="00D11F31" w:rsidRPr="00113144">
              <w:rPr>
                <w:rFonts w:ascii="Arial" w:hAnsi="Arial" w:cs="Arial"/>
              </w:rPr>
              <w:t xml:space="preserve">ed by an instructor, leader or </w:t>
            </w:r>
            <w:r w:rsidRPr="00113144">
              <w:rPr>
                <w:rFonts w:ascii="Arial" w:hAnsi="Arial" w:cs="Arial"/>
              </w:rPr>
              <w:t xml:space="preserve">Responsible adults. </w:t>
            </w:r>
          </w:p>
          <w:p w14:paraId="6A8044B2" w14:textId="40BBF380" w:rsidR="00C33A96" w:rsidRPr="00113144" w:rsidRDefault="00C33A96" w:rsidP="00D11F31">
            <w:pPr>
              <w:pStyle w:val="ListParagraph"/>
              <w:numPr>
                <w:ilvl w:val="0"/>
                <w:numId w:val="3"/>
              </w:numPr>
              <w:spacing w:line="239" w:lineRule="auto"/>
              <w:ind w:right="502"/>
              <w:rPr>
                <w:rFonts w:ascii="Arial" w:hAnsi="Arial" w:cs="Arial"/>
              </w:rPr>
            </w:pPr>
            <w:r w:rsidRPr="00113144">
              <w:rPr>
                <w:rFonts w:ascii="Arial" w:hAnsi="Arial" w:cs="Arial"/>
              </w:rPr>
              <w:t xml:space="preserve">Session to be stopped if behaviour prevents the instructor effectively supervising the group.  </w:t>
            </w:r>
          </w:p>
        </w:tc>
        <w:tc>
          <w:tcPr>
            <w:tcW w:w="1237" w:type="dxa"/>
          </w:tcPr>
          <w:p w14:paraId="55D85CAB" w14:textId="77777777" w:rsidR="00C33A96" w:rsidRPr="00C33A96" w:rsidRDefault="00C33A96" w:rsidP="00C33A96">
            <w:pPr>
              <w:ind w:right="21"/>
              <w:jc w:val="center"/>
              <w:rPr>
                <w:rFonts w:ascii="Arial" w:hAnsi="Arial" w:cs="Arial"/>
              </w:rPr>
            </w:pPr>
            <w:r>
              <w:rPr>
                <w:rFonts w:ascii="Arial" w:hAnsi="Arial" w:cs="Arial"/>
              </w:rPr>
              <w:t>3</w:t>
            </w:r>
            <w:r w:rsidRPr="00C33A96">
              <w:rPr>
                <w:rFonts w:ascii="Arial" w:hAnsi="Arial" w:cs="Arial"/>
              </w:rPr>
              <w:t xml:space="preserve"> </w:t>
            </w:r>
          </w:p>
        </w:tc>
        <w:tc>
          <w:tcPr>
            <w:tcW w:w="1477" w:type="dxa"/>
          </w:tcPr>
          <w:p w14:paraId="6867FD8F" w14:textId="77777777" w:rsidR="00C33A96" w:rsidRPr="00C33A96" w:rsidRDefault="00C33A96" w:rsidP="00C33A96">
            <w:pPr>
              <w:ind w:right="23"/>
              <w:jc w:val="center"/>
              <w:rPr>
                <w:rFonts w:ascii="Arial" w:hAnsi="Arial" w:cs="Arial"/>
              </w:rPr>
            </w:pPr>
            <w:r>
              <w:rPr>
                <w:rFonts w:ascii="Arial" w:hAnsi="Arial" w:cs="Arial"/>
              </w:rPr>
              <w:t>1</w:t>
            </w:r>
          </w:p>
        </w:tc>
        <w:tc>
          <w:tcPr>
            <w:tcW w:w="1026" w:type="dxa"/>
          </w:tcPr>
          <w:p w14:paraId="7877574C" w14:textId="77777777" w:rsidR="00C33A96" w:rsidRPr="00C33A96" w:rsidRDefault="00C33A96" w:rsidP="00C33A96">
            <w:pPr>
              <w:ind w:right="23"/>
              <w:jc w:val="center"/>
              <w:rPr>
                <w:rFonts w:ascii="Arial" w:hAnsi="Arial" w:cs="Arial"/>
              </w:rPr>
            </w:pPr>
            <w:r>
              <w:rPr>
                <w:rFonts w:ascii="Arial" w:hAnsi="Arial" w:cs="Arial"/>
              </w:rPr>
              <w:t>3</w:t>
            </w:r>
          </w:p>
        </w:tc>
        <w:tc>
          <w:tcPr>
            <w:tcW w:w="1415" w:type="dxa"/>
          </w:tcPr>
          <w:p w14:paraId="155D0496" w14:textId="77777777" w:rsidR="00C33A96" w:rsidRPr="00C33A96" w:rsidRDefault="00C33A96" w:rsidP="00C33A96">
            <w:pPr>
              <w:jc w:val="center"/>
              <w:rPr>
                <w:rFonts w:ascii="Arial" w:hAnsi="Arial" w:cs="Arial"/>
              </w:rPr>
            </w:pPr>
            <w:r w:rsidRPr="00C33A96">
              <w:rPr>
                <w:rFonts w:ascii="Arial" w:hAnsi="Arial" w:cs="Arial"/>
              </w:rPr>
              <w:t xml:space="preserve">Adequately Controlled </w:t>
            </w:r>
          </w:p>
        </w:tc>
      </w:tr>
      <w:tr w:rsidR="00C33A96" w14:paraId="204CE741" w14:textId="77777777" w:rsidTr="00113144">
        <w:tc>
          <w:tcPr>
            <w:tcW w:w="1894" w:type="dxa"/>
          </w:tcPr>
          <w:p w14:paraId="19DF6D84" w14:textId="7BF11709" w:rsidR="00C33A96" w:rsidRPr="00C33A96" w:rsidRDefault="00B6036F" w:rsidP="00C33A96">
            <w:pPr>
              <w:rPr>
                <w:rFonts w:ascii="Arial" w:hAnsi="Arial" w:cs="Arial"/>
              </w:rPr>
            </w:pPr>
            <w:r>
              <w:rPr>
                <w:rFonts w:ascii="Arial" w:hAnsi="Arial" w:cs="Arial"/>
              </w:rPr>
              <w:t>Nerfs</w:t>
            </w:r>
            <w:r w:rsidR="00C33A96" w:rsidRPr="00C33A96">
              <w:rPr>
                <w:rFonts w:ascii="Arial" w:hAnsi="Arial" w:cs="Arial"/>
              </w:rPr>
              <w:t xml:space="preserve"> rebounding </w:t>
            </w:r>
          </w:p>
        </w:tc>
        <w:tc>
          <w:tcPr>
            <w:tcW w:w="1386" w:type="dxa"/>
          </w:tcPr>
          <w:p w14:paraId="2B791D1F" w14:textId="77777777" w:rsidR="00C33A96" w:rsidRPr="00C33A96" w:rsidRDefault="00C33A96" w:rsidP="00C33A96">
            <w:pPr>
              <w:ind w:right="24"/>
              <w:jc w:val="center"/>
              <w:rPr>
                <w:rFonts w:ascii="Arial" w:hAnsi="Arial" w:cs="Arial"/>
              </w:rPr>
            </w:pPr>
            <w:r w:rsidRPr="00C33A96">
              <w:rPr>
                <w:rFonts w:ascii="Arial" w:hAnsi="Arial" w:cs="Arial"/>
              </w:rPr>
              <w:t xml:space="preserve">All </w:t>
            </w:r>
          </w:p>
        </w:tc>
        <w:tc>
          <w:tcPr>
            <w:tcW w:w="6733" w:type="dxa"/>
          </w:tcPr>
          <w:p w14:paraId="006B4160" w14:textId="678A8AE7" w:rsidR="00113144" w:rsidRDefault="00C33A96" w:rsidP="00113144">
            <w:pPr>
              <w:pStyle w:val="ListParagraph"/>
              <w:numPr>
                <w:ilvl w:val="0"/>
                <w:numId w:val="5"/>
              </w:numPr>
              <w:ind w:right="24"/>
              <w:rPr>
                <w:rFonts w:ascii="Arial" w:hAnsi="Arial" w:cs="Arial"/>
              </w:rPr>
            </w:pPr>
            <w:r w:rsidRPr="00113144">
              <w:rPr>
                <w:rFonts w:ascii="Arial" w:hAnsi="Arial" w:cs="Arial"/>
              </w:rPr>
              <w:t xml:space="preserve">Goggles are provided and </w:t>
            </w:r>
            <w:r w:rsidR="00B6036F">
              <w:rPr>
                <w:rFonts w:ascii="Arial" w:hAnsi="Arial" w:cs="Arial"/>
              </w:rPr>
              <w:t>should</w:t>
            </w:r>
            <w:r w:rsidRPr="00113144">
              <w:rPr>
                <w:rFonts w:ascii="Arial" w:hAnsi="Arial" w:cs="Arial"/>
              </w:rPr>
              <w:t xml:space="preserve"> be worn by all participants. </w:t>
            </w:r>
          </w:p>
          <w:p w14:paraId="48FFB388" w14:textId="03E3B3A8" w:rsidR="00B6036F" w:rsidRDefault="00B6036F" w:rsidP="00113144">
            <w:pPr>
              <w:pStyle w:val="ListParagraph"/>
              <w:numPr>
                <w:ilvl w:val="0"/>
                <w:numId w:val="5"/>
              </w:numPr>
              <w:ind w:right="24"/>
              <w:rPr>
                <w:rFonts w:ascii="Arial" w:hAnsi="Arial" w:cs="Arial"/>
              </w:rPr>
            </w:pPr>
            <w:r>
              <w:rPr>
                <w:rFonts w:ascii="Arial" w:hAnsi="Arial" w:cs="Arial"/>
              </w:rPr>
              <w:t>Nerfs are soft foam and safe to use</w:t>
            </w:r>
          </w:p>
          <w:p w14:paraId="37F4C88F" w14:textId="63BDB8E6" w:rsidR="00C33A96" w:rsidRPr="00C33A96" w:rsidRDefault="00C33A96" w:rsidP="00113144">
            <w:pPr>
              <w:pStyle w:val="ListParagraph"/>
              <w:numPr>
                <w:ilvl w:val="0"/>
                <w:numId w:val="5"/>
              </w:numPr>
              <w:ind w:right="24"/>
              <w:rPr>
                <w:rFonts w:ascii="Arial" w:hAnsi="Arial" w:cs="Arial"/>
              </w:rPr>
            </w:pPr>
            <w:r w:rsidRPr="00C33A96">
              <w:rPr>
                <w:rFonts w:ascii="Arial" w:hAnsi="Arial" w:cs="Arial"/>
              </w:rPr>
              <w:t xml:space="preserve">Group size limited to 15   </w:t>
            </w:r>
          </w:p>
        </w:tc>
        <w:tc>
          <w:tcPr>
            <w:tcW w:w="1237" w:type="dxa"/>
          </w:tcPr>
          <w:p w14:paraId="44BEE945" w14:textId="77777777" w:rsidR="00C33A96" w:rsidRPr="00C33A96" w:rsidRDefault="00C33A96" w:rsidP="00C33A96">
            <w:pPr>
              <w:ind w:right="21"/>
              <w:jc w:val="center"/>
              <w:rPr>
                <w:rFonts w:ascii="Arial" w:hAnsi="Arial" w:cs="Arial"/>
              </w:rPr>
            </w:pPr>
            <w:r>
              <w:rPr>
                <w:rFonts w:ascii="Arial" w:hAnsi="Arial" w:cs="Arial"/>
              </w:rPr>
              <w:t>2</w:t>
            </w:r>
          </w:p>
        </w:tc>
        <w:tc>
          <w:tcPr>
            <w:tcW w:w="1477" w:type="dxa"/>
          </w:tcPr>
          <w:p w14:paraId="6B07D54E" w14:textId="77777777" w:rsidR="00C33A96" w:rsidRPr="00C33A96" w:rsidRDefault="00C33A96" w:rsidP="00C33A96">
            <w:pPr>
              <w:ind w:right="23"/>
              <w:jc w:val="center"/>
              <w:rPr>
                <w:rFonts w:ascii="Arial" w:hAnsi="Arial" w:cs="Arial"/>
              </w:rPr>
            </w:pPr>
            <w:r>
              <w:rPr>
                <w:rFonts w:ascii="Arial" w:hAnsi="Arial" w:cs="Arial"/>
              </w:rPr>
              <w:t>2</w:t>
            </w:r>
          </w:p>
        </w:tc>
        <w:tc>
          <w:tcPr>
            <w:tcW w:w="1026" w:type="dxa"/>
          </w:tcPr>
          <w:p w14:paraId="268EF7FD" w14:textId="77777777" w:rsidR="00C33A96" w:rsidRPr="00C33A96" w:rsidRDefault="00C33A96" w:rsidP="00C33A96">
            <w:pPr>
              <w:ind w:right="23"/>
              <w:jc w:val="center"/>
              <w:rPr>
                <w:rFonts w:ascii="Arial" w:hAnsi="Arial" w:cs="Arial"/>
              </w:rPr>
            </w:pPr>
            <w:r>
              <w:rPr>
                <w:rFonts w:ascii="Arial" w:hAnsi="Arial" w:cs="Arial"/>
              </w:rPr>
              <w:t>4</w:t>
            </w:r>
          </w:p>
        </w:tc>
        <w:tc>
          <w:tcPr>
            <w:tcW w:w="1415" w:type="dxa"/>
          </w:tcPr>
          <w:p w14:paraId="55CC790E" w14:textId="77777777" w:rsidR="00C33A96" w:rsidRPr="00C33A96" w:rsidRDefault="00C33A96" w:rsidP="00C33A96">
            <w:pPr>
              <w:jc w:val="center"/>
              <w:rPr>
                <w:rFonts w:ascii="Arial" w:hAnsi="Arial" w:cs="Arial"/>
              </w:rPr>
            </w:pPr>
            <w:r w:rsidRPr="00C33A96">
              <w:rPr>
                <w:rFonts w:ascii="Arial" w:hAnsi="Arial" w:cs="Arial"/>
              </w:rPr>
              <w:t xml:space="preserve">Adequately controlled </w:t>
            </w:r>
          </w:p>
        </w:tc>
      </w:tr>
      <w:tr w:rsidR="00C33A96" w14:paraId="63490E29" w14:textId="77777777" w:rsidTr="00113144">
        <w:tc>
          <w:tcPr>
            <w:tcW w:w="1894" w:type="dxa"/>
          </w:tcPr>
          <w:p w14:paraId="08951B20" w14:textId="0D9AF254" w:rsidR="00C33A96" w:rsidRPr="00C33A96" w:rsidRDefault="00C33A96" w:rsidP="00C33A96">
            <w:pPr>
              <w:rPr>
                <w:rFonts w:ascii="Arial" w:hAnsi="Arial" w:cs="Arial"/>
              </w:rPr>
            </w:pPr>
            <w:r w:rsidRPr="00C33A96">
              <w:rPr>
                <w:rFonts w:ascii="Arial" w:hAnsi="Arial" w:cs="Arial"/>
              </w:rPr>
              <w:t xml:space="preserve">Impact from </w:t>
            </w:r>
            <w:r w:rsidR="00B6036F">
              <w:rPr>
                <w:rFonts w:ascii="Arial" w:hAnsi="Arial" w:cs="Arial"/>
              </w:rPr>
              <w:t>Nerfs</w:t>
            </w:r>
          </w:p>
        </w:tc>
        <w:tc>
          <w:tcPr>
            <w:tcW w:w="1386" w:type="dxa"/>
          </w:tcPr>
          <w:p w14:paraId="5B3E40FD" w14:textId="77777777" w:rsidR="00C33A96" w:rsidRPr="00C33A96" w:rsidRDefault="00C33A96" w:rsidP="00C33A96">
            <w:pPr>
              <w:ind w:right="24"/>
              <w:jc w:val="center"/>
              <w:rPr>
                <w:rFonts w:ascii="Arial" w:hAnsi="Arial" w:cs="Arial"/>
              </w:rPr>
            </w:pPr>
            <w:r w:rsidRPr="00C33A96">
              <w:rPr>
                <w:rFonts w:ascii="Arial" w:hAnsi="Arial" w:cs="Arial"/>
              </w:rPr>
              <w:t xml:space="preserve">All </w:t>
            </w:r>
          </w:p>
        </w:tc>
        <w:tc>
          <w:tcPr>
            <w:tcW w:w="6733" w:type="dxa"/>
          </w:tcPr>
          <w:p w14:paraId="54BB7241" w14:textId="77777777" w:rsidR="00C33A96" w:rsidRDefault="00C33A96" w:rsidP="00113144">
            <w:pPr>
              <w:pStyle w:val="ListParagraph"/>
              <w:numPr>
                <w:ilvl w:val="0"/>
                <w:numId w:val="7"/>
              </w:numPr>
              <w:ind w:right="27"/>
              <w:rPr>
                <w:rFonts w:ascii="Arial" w:hAnsi="Arial" w:cs="Arial"/>
              </w:rPr>
            </w:pPr>
            <w:r w:rsidRPr="00113144">
              <w:rPr>
                <w:rFonts w:ascii="Arial" w:hAnsi="Arial" w:cs="Arial"/>
              </w:rPr>
              <w:t xml:space="preserve">Range is enclosed and waiting area is behind the shooting line </w:t>
            </w:r>
          </w:p>
          <w:p w14:paraId="2DA9EEB8" w14:textId="77777777" w:rsidR="00B6036F" w:rsidRDefault="00B6036F" w:rsidP="00113144">
            <w:pPr>
              <w:pStyle w:val="ListParagraph"/>
              <w:numPr>
                <w:ilvl w:val="0"/>
                <w:numId w:val="7"/>
              </w:numPr>
              <w:ind w:right="27"/>
              <w:rPr>
                <w:rFonts w:ascii="Arial" w:hAnsi="Arial" w:cs="Arial"/>
              </w:rPr>
            </w:pPr>
            <w:r>
              <w:rPr>
                <w:rFonts w:ascii="Arial" w:hAnsi="Arial" w:cs="Arial"/>
              </w:rPr>
              <w:t>Nerfs are soft foam and safe to use</w:t>
            </w:r>
          </w:p>
          <w:p w14:paraId="7E5003BF" w14:textId="39798688" w:rsidR="000F52A8" w:rsidRPr="00113144" w:rsidRDefault="000F52A8" w:rsidP="00113144">
            <w:pPr>
              <w:pStyle w:val="ListParagraph"/>
              <w:numPr>
                <w:ilvl w:val="0"/>
                <w:numId w:val="7"/>
              </w:numPr>
              <w:ind w:right="27"/>
              <w:rPr>
                <w:rFonts w:ascii="Arial" w:hAnsi="Arial" w:cs="Arial"/>
              </w:rPr>
            </w:pPr>
            <w:r>
              <w:rPr>
                <w:rFonts w:ascii="Arial" w:hAnsi="Arial" w:cs="Arial"/>
              </w:rPr>
              <w:t>Nerfs to be fired at targets only, not at each other.</w:t>
            </w:r>
          </w:p>
        </w:tc>
        <w:tc>
          <w:tcPr>
            <w:tcW w:w="1237" w:type="dxa"/>
          </w:tcPr>
          <w:p w14:paraId="5EACAE6C" w14:textId="77777777" w:rsidR="00C33A96" w:rsidRPr="00C33A96" w:rsidRDefault="00C33A96" w:rsidP="00C33A96">
            <w:pPr>
              <w:ind w:right="21"/>
              <w:jc w:val="center"/>
              <w:rPr>
                <w:rFonts w:ascii="Arial" w:hAnsi="Arial" w:cs="Arial"/>
              </w:rPr>
            </w:pPr>
            <w:r>
              <w:rPr>
                <w:rFonts w:ascii="Arial" w:hAnsi="Arial" w:cs="Arial"/>
              </w:rPr>
              <w:t>2</w:t>
            </w:r>
          </w:p>
        </w:tc>
        <w:tc>
          <w:tcPr>
            <w:tcW w:w="1477" w:type="dxa"/>
          </w:tcPr>
          <w:p w14:paraId="21AC3EC7" w14:textId="77777777" w:rsidR="00C33A96" w:rsidRPr="00C33A96" w:rsidRDefault="00C33A96" w:rsidP="00C33A96">
            <w:pPr>
              <w:ind w:right="23"/>
              <w:jc w:val="center"/>
              <w:rPr>
                <w:rFonts w:ascii="Arial" w:hAnsi="Arial" w:cs="Arial"/>
              </w:rPr>
            </w:pPr>
            <w:r>
              <w:rPr>
                <w:rFonts w:ascii="Arial" w:hAnsi="Arial" w:cs="Arial"/>
              </w:rPr>
              <w:t>2</w:t>
            </w:r>
          </w:p>
        </w:tc>
        <w:tc>
          <w:tcPr>
            <w:tcW w:w="1026" w:type="dxa"/>
          </w:tcPr>
          <w:p w14:paraId="67F10E17" w14:textId="77777777" w:rsidR="00C33A96" w:rsidRPr="00C33A96" w:rsidRDefault="00C33A96" w:rsidP="00C33A96">
            <w:pPr>
              <w:ind w:right="23"/>
              <w:jc w:val="center"/>
              <w:rPr>
                <w:rFonts w:ascii="Arial" w:hAnsi="Arial" w:cs="Arial"/>
              </w:rPr>
            </w:pPr>
            <w:r>
              <w:rPr>
                <w:rFonts w:ascii="Arial" w:hAnsi="Arial" w:cs="Arial"/>
              </w:rPr>
              <w:t>4</w:t>
            </w:r>
          </w:p>
        </w:tc>
        <w:tc>
          <w:tcPr>
            <w:tcW w:w="1415" w:type="dxa"/>
          </w:tcPr>
          <w:p w14:paraId="25B6723B" w14:textId="77777777" w:rsidR="00C33A96" w:rsidRPr="00C33A96" w:rsidRDefault="00C33A96" w:rsidP="00C33A96">
            <w:pPr>
              <w:jc w:val="center"/>
              <w:rPr>
                <w:rFonts w:ascii="Arial" w:hAnsi="Arial" w:cs="Arial"/>
              </w:rPr>
            </w:pPr>
            <w:r w:rsidRPr="00C33A96">
              <w:rPr>
                <w:rFonts w:ascii="Arial" w:hAnsi="Arial" w:cs="Arial"/>
              </w:rPr>
              <w:t xml:space="preserve">Adequately Controlled </w:t>
            </w:r>
          </w:p>
        </w:tc>
      </w:tr>
      <w:tr w:rsidR="00C33A96" w14:paraId="69F91478" w14:textId="77777777" w:rsidTr="00113144">
        <w:tc>
          <w:tcPr>
            <w:tcW w:w="1894" w:type="dxa"/>
          </w:tcPr>
          <w:p w14:paraId="04B114BD" w14:textId="77777777" w:rsidR="00C33A96" w:rsidRPr="00C33A96" w:rsidRDefault="00C33A96" w:rsidP="00C33A96">
            <w:pPr>
              <w:rPr>
                <w:rFonts w:ascii="Arial" w:hAnsi="Arial" w:cs="Arial"/>
              </w:rPr>
            </w:pPr>
            <w:r w:rsidRPr="00C33A96">
              <w:rPr>
                <w:rFonts w:ascii="Arial" w:hAnsi="Arial" w:cs="Arial"/>
              </w:rPr>
              <w:lastRenderedPageBreak/>
              <w:t xml:space="preserve">Unauthorised use </w:t>
            </w:r>
          </w:p>
        </w:tc>
        <w:tc>
          <w:tcPr>
            <w:tcW w:w="1386" w:type="dxa"/>
          </w:tcPr>
          <w:p w14:paraId="187541F9" w14:textId="77777777" w:rsidR="00C33A96" w:rsidRPr="00C33A96" w:rsidRDefault="00C33A96" w:rsidP="00C33A96">
            <w:pPr>
              <w:ind w:right="24"/>
              <w:jc w:val="center"/>
              <w:rPr>
                <w:rFonts w:ascii="Arial" w:hAnsi="Arial" w:cs="Arial"/>
              </w:rPr>
            </w:pPr>
            <w:r w:rsidRPr="00C33A96">
              <w:rPr>
                <w:rFonts w:ascii="Arial" w:hAnsi="Arial" w:cs="Arial"/>
              </w:rPr>
              <w:t xml:space="preserve">All </w:t>
            </w:r>
          </w:p>
          <w:p w14:paraId="6570A07B" w14:textId="77777777" w:rsidR="00C33A96" w:rsidRPr="00C33A96" w:rsidRDefault="00C33A96" w:rsidP="00C33A96">
            <w:pPr>
              <w:ind w:left="28"/>
              <w:jc w:val="center"/>
              <w:rPr>
                <w:rFonts w:ascii="Arial" w:hAnsi="Arial" w:cs="Arial"/>
              </w:rPr>
            </w:pPr>
            <w:r w:rsidRPr="00C33A96">
              <w:rPr>
                <w:rFonts w:ascii="Arial" w:hAnsi="Arial" w:cs="Arial"/>
              </w:rPr>
              <w:t xml:space="preserve"> </w:t>
            </w:r>
          </w:p>
        </w:tc>
        <w:tc>
          <w:tcPr>
            <w:tcW w:w="6733" w:type="dxa"/>
          </w:tcPr>
          <w:p w14:paraId="703BBDBC" w14:textId="4BF80928" w:rsidR="00113144" w:rsidRDefault="00B6036F" w:rsidP="00113144">
            <w:pPr>
              <w:pStyle w:val="ListParagraph"/>
              <w:numPr>
                <w:ilvl w:val="0"/>
                <w:numId w:val="7"/>
              </w:numPr>
              <w:rPr>
                <w:rFonts w:ascii="Arial" w:hAnsi="Arial" w:cs="Arial"/>
              </w:rPr>
            </w:pPr>
            <w:r>
              <w:rPr>
                <w:rFonts w:ascii="Arial" w:hAnsi="Arial" w:cs="Arial"/>
              </w:rPr>
              <w:t>Nerf</w:t>
            </w:r>
            <w:r w:rsidR="00C33A96" w:rsidRPr="00113144">
              <w:rPr>
                <w:rFonts w:ascii="Arial" w:hAnsi="Arial" w:cs="Arial"/>
              </w:rPr>
              <w:t xml:space="preserve"> guns in target sports locker when not in use. </w:t>
            </w:r>
          </w:p>
          <w:p w14:paraId="49BDE02F" w14:textId="4D5789BE" w:rsidR="00100597" w:rsidRPr="00C33A96" w:rsidRDefault="00B6036F" w:rsidP="00113144">
            <w:pPr>
              <w:pStyle w:val="ListParagraph"/>
              <w:numPr>
                <w:ilvl w:val="0"/>
                <w:numId w:val="7"/>
              </w:numPr>
              <w:rPr>
                <w:rFonts w:ascii="Arial" w:hAnsi="Arial" w:cs="Arial"/>
              </w:rPr>
            </w:pPr>
            <w:r>
              <w:rPr>
                <w:rFonts w:ascii="Arial" w:hAnsi="Arial" w:cs="Arial"/>
              </w:rPr>
              <w:t>Nerf</w:t>
            </w:r>
            <w:r w:rsidR="00C33A96" w:rsidRPr="00C33A96">
              <w:rPr>
                <w:rFonts w:ascii="Arial" w:hAnsi="Arial" w:cs="Arial"/>
              </w:rPr>
              <w:t xml:space="preserve"> guns not to be left unattended </w:t>
            </w:r>
          </w:p>
        </w:tc>
        <w:tc>
          <w:tcPr>
            <w:tcW w:w="1237" w:type="dxa"/>
          </w:tcPr>
          <w:p w14:paraId="144E370E" w14:textId="77777777" w:rsidR="00C33A96" w:rsidRPr="00C33A96" w:rsidRDefault="00C33A96" w:rsidP="00C33A96">
            <w:pPr>
              <w:ind w:right="21"/>
              <w:jc w:val="center"/>
              <w:rPr>
                <w:rFonts w:ascii="Arial" w:hAnsi="Arial" w:cs="Arial"/>
              </w:rPr>
            </w:pPr>
            <w:r>
              <w:rPr>
                <w:rFonts w:ascii="Arial" w:hAnsi="Arial" w:cs="Arial"/>
              </w:rPr>
              <w:t>4</w:t>
            </w:r>
          </w:p>
        </w:tc>
        <w:tc>
          <w:tcPr>
            <w:tcW w:w="1477" w:type="dxa"/>
          </w:tcPr>
          <w:p w14:paraId="17A2CE9C" w14:textId="77777777" w:rsidR="00C33A96" w:rsidRPr="00C33A96" w:rsidRDefault="00C33A96" w:rsidP="00C33A96">
            <w:pPr>
              <w:ind w:right="23"/>
              <w:jc w:val="center"/>
              <w:rPr>
                <w:rFonts w:ascii="Arial" w:hAnsi="Arial" w:cs="Arial"/>
              </w:rPr>
            </w:pPr>
            <w:r>
              <w:rPr>
                <w:rFonts w:ascii="Arial" w:hAnsi="Arial" w:cs="Arial"/>
              </w:rPr>
              <w:t>1</w:t>
            </w:r>
          </w:p>
        </w:tc>
        <w:tc>
          <w:tcPr>
            <w:tcW w:w="1026" w:type="dxa"/>
          </w:tcPr>
          <w:p w14:paraId="5BDCE4D4" w14:textId="77777777" w:rsidR="00C33A96" w:rsidRPr="00C33A96" w:rsidRDefault="00C33A96" w:rsidP="00C33A96">
            <w:pPr>
              <w:ind w:right="23"/>
              <w:jc w:val="center"/>
              <w:rPr>
                <w:rFonts w:ascii="Arial" w:hAnsi="Arial" w:cs="Arial"/>
              </w:rPr>
            </w:pPr>
            <w:r>
              <w:rPr>
                <w:rFonts w:ascii="Arial" w:hAnsi="Arial" w:cs="Arial"/>
              </w:rPr>
              <w:t>4</w:t>
            </w:r>
          </w:p>
        </w:tc>
        <w:tc>
          <w:tcPr>
            <w:tcW w:w="1415" w:type="dxa"/>
          </w:tcPr>
          <w:p w14:paraId="44436EA9" w14:textId="77777777" w:rsidR="00C33A96" w:rsidRPr="00C33A96" w:rsidRDefault="00C33A96" w:rsidP="00C33A96">
            <w:pPr>
              <w:jc w:val="center"/>
              <w:rPr>
                <w:rFonts w:ascii="Arial" w:hAnsi="Arial" w:cs="Arial"/>
              </w:rPr>
            </w:pPr>
            <w:r w:rsidRPr="00C33A96">
              <w:rPr>
                <w:rFonts w:ascii="Arial" w:hAnsi="Arial" w:cs="Arial"/>
              </w:rPr>
              <w:t xml:space="preserve">Adequately Controlled </w:t>
            </w:r>
          </w:p>
        </w:tc>
      </w:tr>
      <w:tr w:rsidR="00F07BF1" w14:paraId="42ED443E" w14:textId="77777777" w:rsidTr="00113144">
        <w:tc>
          <w:tcPr>
            <w:tcW w:w="1894" w:type="dxa"/>
          </w:tcPr>
          <w:p w14:paraId="653285E9" w14:textId="206E71BB" w:rsidR="00F07BF1" w:rsidRDefault="00F07BF1" w:rsidP="00C33A96">
            <w:pPr>
              <w:rPr>
                <w:rFonts w:ascii="Arial" w:hAnsi="Arial" w:cs="Arial"/>
              </w:rPr>
            </w:pPr>
            <w:r>
              <w:rPr>
                <w:rFonts w:ascii="Arial" w:hAnsi="Arial" w:cs="Arial"/>
              </w:rPr>
              <w:t>Faulty equipment</w:t>
            </w:r>
          </w:p>
        </w:tc>
        <w:tc>
          <w:tcPr>
            <w:tcW w:w="1386" w:type="dxa"/>
          </w:tcPr>
          <w:p w14:paraId="5E483121" w14:textId="05A756C8" w:rsidR="00F07BF1" w:rsidRDefault="00F07BF1" w:rsidP="00C33A96">
            <w:pPr>
              <w:ind w:right="24"/>
              <w:jc w:val="center"/>
              <w:rPr>
                <w:rFonts w:ascii="Arial" w:hAnsi="Arial" w:cs="Arial"/>
              </w:rPr>
            </w:pPr>
            <w:r>
              <w:rPr>
                <w:rFonts w:ascii="Arial" w:hAnsi="Arial" w:cs="Arial"/>
              </w:rPr>
              <w:t>All</w:t>
            </w:r>
          </w:p>
        </w:tc>
        <w:tc>
          <w:tcPr>
            <w:tcW w:w="6733" w:type="dxa"/>
          </w:tcPr>
          <w:p w14:paraId="1291B800" w14:textId="47D0DB7E" w:rsidR="00F07BF1" w:rsidRPr="00B36B32" w:rsidRDefault="00F07BF1" w:rsidP="00B36B32">
            <w:pPr>
              <w:pStyle w:val="ListParagraph"/>
              <w:numPr>
                <w:ilvl w:val="0"/>
                <w:numId w:val="8"/>
              </w:numPr>
              <w:rPr>
                <w:rFonts w:ascii="Arial" w:hAnsi="Arial" w:cs="Arial"/>
              </w:rPr>
            </w:pPr>
            <w:r>
              <w:rPr>
                <w:rFonts w:ascii="Arial" w:hAnsi="Arial" w:cs="Arial"/>
              </w:rPr>
              <w:t>Equipment checked by staff when handed out and instruction on use given</w:t>
            </w:r>
          </w:p>
        </w:tc>
        <w:tc>
          <w:tcPr>
            <w:tcW w:w="1237" w:type="dxa"/>
          </w:tcPr>
          <w:p w14:paraId="7B4C98E2" w14:textId="64A3F606" w:rsidR="00F07BF1" w:rsidRDefault="00F07BF1" w:rsidP="00C33A96">
            <w:pPr>
              <w:ind w:right="21"/>
              <w:jc w:val="center"/>
              <w:rPr>
                <w:rFonts w:ascii="Arial" w:hAnsi="Arial" w:cs="Arial"/>
              </w:rPr>
            </w:pPr>
            <w:r>
              <w:rPr>
                <w:rFonts w:ascii="Arial" w:hAnsi="Arial" w:cs="Arial"/>
              </w:rPr>
              <w:t>4</w:t>
            </w:r>
          </w:p>
        </w:tc>
        <w:tc>
          <w:tcPr>
            <w:tcW w:w="1477" w:type="dxa"/>
          </w:tcPr>
          <w:p w14:paraId="449221D8" w14:textId="01223780" w:rsidR="00F07BF1" w:rsidRDefault="00F07BF1" w:rsidP="00C33A96">
            <w:pPr>
              <w:ind w:right="23"/>
              <w:jc w:val="center"/>
              <w:rPr>
                <w:rFonts w:ascii="Arial" w:hAnsi="Arial" w:cs="Arial"/>
              </w:rPr>
            </w:pPr>
            <w:r>
              <w:rPr>
                <w:rFonts w:ascii="Arial" w:hAnsi="Arial" w:cs="Arial"/>
              </w:rPr>
              <w:t>1</w:t>
            </w:r>
          </w:p>
        </w:tc>
        <w:tc>
          <w:tcPr>
            <w:tcW w:w="1026" w:type="dxa"/>
          </w:tcPr>
          <w:p w14:paraId="35292C2B" w14:textId="18B7CB85" w:rsidR="00F07BF1" w:rsidRDefault="00F07BF1" w:rsidP="00C33A96">
            <w:pPr>
              <w:ind w:right="23"/>
              <w:jc w:val="center"/>
              <w:rPr>
                <w:rFonts w:ascii="Arial" w:hAnsi="Arial" w:cs="Arial"/>
              </w:rPr>
            </w:pPr>
            <w:r>
              <w:rPr>
                <w:rFonts w:ascii="Arial" w:hAnsi="Arial" w:cs="Arial"/>
              </w:rPr>
              <w:t>4</w:t>
            </w:r>
          </w:p>
        </w:tc>
        <w:tc>
          <w:tcPr>
            <w:tcW w:w="1415" w:type="dxa"/>
          </w:tcPr>
          <w:p w14:paraId="07903927" w14:textId="6B6B561A" w:rsidR="00F07BF1" w:rsidRPr="00C33A96" w:rsidRDefault="00F07BF1" w:rsidP="00C33A96">
            <w:pPr>
              <w:jc w:val="center"/>
              <w:rPr>
                <w:rFonts w:ascii="Arial" w:hAnsi="Arial" w:cs="Arial"/>
              </w:rPr>
            </w:pPr>
            <w:r w:rsidRPr="00C33A96">
              <w:rPr>
                <w:rFonts w:ascii="Arial" w:hAnsi="Arial" w:cs="Arial"/>
              </w:rPr>
              <w:t>Adequately Controlled</w:t>
            </w:r>
          </w:p>
        </w:tc>
      </w:tr>
    </w:tbl>
    <w:p w14:paraId="116C1F86" w14:textId="77777777" w:rsidR="00214A83" w:rsidRPr="00214A83" w:rsidRDefault="00214A83" w:rsidP="00C33A96"/>
    <w:sectPr w:rsidR="00214A83" w:rsidRPr="00214A83" w:rsidSect="00100597">
      <w:headerReference w:type="default" r:id="rId9"/>
      <w:footerReference w:type="default" r:id="rId10"/>
      <w:pgSz w:w="16838" w:h="11906" w:orient="landscape"/>
      <w:pgMar w:top="568" w:right="1440" w:bottom="426" w:left="1418"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8955" w14:textId="77777777" w:rsidR="00612372" w:rsidRDefault="00612372" w:rsidP="007F5617">
      <w:pPr>
        <w:spacing w:after="0" w:line="240" w:lineRule="auto"/>
      </w:pPr>
      <w:r>
        <w:separator/>
      </w:r>
    </w:p>
  </w:endnote>
  <w:endnote w:type="continuationSeparator" w:id="0">
    <w:p w14:paraId="39300E03" w14:textId="77777777" w:rsidR="00612372" w:rsidRDefault="00612372" w:rsidP="007F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79C0" w14:textId="77777777" w:rsidR="00D06237" w:rsidRPr="00FB37EC" w:rsidRDefault="00D06237" w:rsidP="00D06237">
    <w:pPr>
      <w:pStyle w:val="Footer"/>
      <w:ind w:left="-567"/>
      <w:jc w:val="center"/>
      <w:rPr>
        <w:i/>
        <w:color w:val="BFBFBF" w:themeColor="background1" w:themeShade="BF"/>
        <w:sz w:val="20"/>
      </w:rPr>
    </w:pPr>
    <w:r w:rsidRPr="00FB37EC">
      <w:rPr>
        <w:i/>
        <w:color w:val="BFBFBF" w:themeColor="background1" w:themeShade="BF"/>
        <w:sz w:val="20"/>
      </w:rPr>
      <w:t>All our risk assessments are from the point of view of the site. Whereas we are more than willing to share these, it is important that groups undertake their own assessment of the risks, taking into account the unique knowledge they have of the group of people they are working with.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0ED5" w14:textId="77777777" w:rsidR="00612372" w:rsidRDefault="00612372" w:rsidP="007F5617">
      <w:pPr>
        <w:spacing w:after="0" w:line="240" w:lineRule="auto"/>
      </w:pPr>
      <w:r>
        <w:separator/>
      </w:r>
    </w:p>
  </w:footnote>
  <w:footnote w:type="continuationSeparator" w:id="0">
    <w:p w14:paraId="263B15D4" w14:textId="77777777" w:rsidR="00612372" w:rsidRDefault="00612372" w:rsidP="007F5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3748" w14:textId="7C3A674D" w:rsidR="007F5617" w:rsidRPr="007F5617" w:rsidRDefault="009306A3" w:rsidP="007F5617">
    <w:pPr>
      <w:tabs>
        <w:tab w:val="right" w:pos="10065"/>
      </w:tabs>
      <w:spacing w:line="360" w:lineRule="auto"/>
      <w:rPr>
        <w:rFonts w:ascii="Arial" w:hAnsi="Arial"/>
        <w:spacing w:val="8"/>
        <w:sz w:val="18"/>
      </w:rPr>
    </w:pPr>
    <w:r>
      <w:rPr>
        <w:rFonts w:ascii="Arial" w:hAnsi="Arial" w:cs="Arial"/>
        <w:spacing w:val="4"/>
        <w:sz w:val="18"/>
      </w:rPr>
      <w:t xml:space="preserve">Issue </w:t>
    </w:r>
    <w:r w:rsidR="000F52A8">
      <w:rPr>
        <w:rFonts w:ascii="Arial" w:hAnsi="Arial" w:cs="Arial"/>
        <w:spacing w:val="4"/>
        <w:sz w:val="18"/>
      </w:rPr>
      <w:t>4 (Dec 2023)</w:t>
    </w:r>
    <w:r w:rsidR="007F5617">
      <w:rPr>
        <w:rFonts w:ascii="Arial" w:hAnsi="Arial" w:cs="Arial"/>
        <w:spacing w:val="4"/>
        <w:sz w:val="18"/>
      </w:rPr>
      <w:t xml:space="preserve">   </w:t>
    </w:r>
    <w:r w:rsidR="007F5617">
      <w:rPr>
        <w:rFonts w:ascii="Arial" w:hAnsi="Arial" w:cs="Arial"/>
        <w:spacing w:val="4"/>
        <w:sz w:val="18"/>
      </w:rPr>
      <w:tab/>
    </w:r>
    <w:r w:rsidR="007F5617">
      <w:rPr>
        <w:rFonts w:ascii="Arial" w:hAnsi="Arial" w:cs="Arial"/>
        <w:spacing w:val="4"/>
        <w:sz w:val="18"/>
      </w:rPr>
      <w:tab/>
    </w:r>
    <w:r w:rsidR="007F5617">
      <w:rPr>
        <w:rFonts w:ascii="Arial" w:hAnsi="Arial" w:cs="Arial"/>
        <w:spacing w:val="4"/>
        <w:sz w:val="18"/>
      </w:rPr>
      <w:tab/>
    </w:r>
    <w:r w:rsidR="007F5617">
      <w:rPr>
        <w:rFonts w:ascii="Arial" w:hAnsi="Arial" w:cs="Arial"/>
        <w:spacing w:val="4"/>
        <w:sz w:val="18"/>
      </w:rPr>
      <w:tab/>
    </w:r>
    <w:r w:rsidR="00E34708">
      <w:rPr>
        <w:rFonts w:ascii="Arial" w:hAnsi="Arial"/>
        <w:spacing w:val="8"/>
        <w:sz w:val="18"/>
      </w:rPr>
      <w:t xml:space="preserve">Ref. No. </w:t>
    </w:r>
    <w:r w:rsidR="00F16652" w:rsidRPr="00F16652">
      <w:rPr>
        <w:rFonts w:ascii="Arial" w:hAnsi="Arial"/>
        <w:spacing w:val="8"/>
        <w:sz w:val="18"/>
      </w:rPr>
      <w:t>SN.6/TCG1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E4A"/>
    <w:multiLevelType w:val="hybridMultilevel"/>
    <w:tmpl w:val="6992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77AE6"/>
    <w:multiLevelType w:val="hybridMultilevel"/>
    <w:tmpl w:val="147E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26CCB"/>
    <w:multiLevelType w:val="hybridMultilevel"/>
    <w:tmpl w:val="FD0C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D3232"/>
    <w:multiLevelType w:val="hybridMultilevel"/>
    <w:tmpl w:val="B150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A4D8C"/>
    <w:multiLevelType w:val="hybridMultilevel"/>
    <w:tmpl w:val="541E642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4FE95FCA"/>
    <w:multiLevelType w:val="hybridMultilevel"/>
    <w:tmpl w:val="09CC1496"/>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6" w15:restartNumberingAfterBreak="0">
    <w:nsid w:val="6D441A68"/>
    <w:multiLevelType w:val="hybridMultilevel"/>
    <w:tmpl w:val="5868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52BC2"/>
    <w:multiLevelType w:val="hybridMultilevel"/>
    <w:tmpl w:val="B3E8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177445">
    <w:abstractNumId w:val="3"/>
  </w:num>
  <w:num w:numId="2" w16cid:durableId="380633500">
    <w:abstractNumId w:val="5"/>
  </w:num>
  <w:num w:numId="3" w16cid:durableId="619141525">
    <w:abstractNumId w:val="6"/>
  </w:num>
  <w:num w:numId="4" w16cid:durableId="1481729980">
    <w:abstractNumId w:val="0"/>
  </w:num>
  <w:num w:numId="5" w16cid:durableId="294142631">
    <w:abstractNumId w:val="2"/>
  </w:num>
  <w:num w:numId="6" w16cid:durableId="1665665318">
    <w:abstractNumId w:val="1"/>
  </w:num>
  <w:num w:numId="7" w16cid:durableId="1030450411">
    <w:abstractNumId w:val="7"/>
  </w:num>
  <w:num w:numId="8" w16cid:durableId="214658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83"/>
    <w:rsid w:val="00026731"/>
    <w:rsid w:val="00090C11"/>
    <w:rsid w:val="000B016E"/>
    <w:rsid w:val="000F52A8"/>
    <w:rsid w:val="000F5C83"/>
    <w:rsid w:val="00100597"/>
    <w:rsid w:val="00113144"/>
    <w:rsid w:val="00214A83"/>
    <w:rsid w:val="002E167E"/>
    <w:rsid w:val="00430930"/>
    <w:rsid w:val="00476102"/>
    <w:rsid w:val="005737EF"/>
    <w:rsid w:val="005B0FBB"/>
    <w:rsid w:val="00612372"/>
    <w:rsid w:val="006E2223"/>
    <w:rsid w:val="007F5617"/>
    <w:rsid w:val="00821350"/>
    <w:rsid w:val="00824386"/>
    <w:rsid w:val="00915A42"/>
    <w:rsid w:val="009306A3"/>
    <w:rsid w:val="00B36B32"/>
    <w:rsid w:val="00B6036F"/>
    <w:rsid w:val="00C33A96"/>
    <w:rsid w:val="00C91F93"/>
    <w:rsid w:val="00D06237"/>
    <w:rsid w:val="00D11F31"/>
    <w:rsid w:val="00E11BB8"/>
    <w:rsid w:val="00E34708"/>
    <w:rsid w:val="00E374C0"/>
    <w:rsid w:val="00EC3033"/>
    <w:rsid w:val="00F07BF1"/>
    <w:rsid w:val="00F16652"/>
    <w:rsid w:val="00F2621A"/>
    <w:rsid w:val="00FB3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7F934"/>
  <w15:chartTrackingRefBased/>
  <w15:docId w15:val="{7433F436-D431-4396-9018-F1F7DDA1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17"/>
  </w:style>
  <w:style w:type="paragraph" w:styleId="Footer">
    <w:name w:val="footer"/>
    <w:basedOn w:val="Normal"/>
    <w:link w:val="FooterChar"/>
    <w:uiPriority w:val="99"/>
    <w:unhideWhenUsed/>
    <w:rsid w:val="007F5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17"/>
  </w:style>
  <w:style w:type="paragraph" w:styleId="BalloonText">
    <w:name w:val="Balloon Text"/>
    <w:basedOn w:val="Normal"/>
    <w:link w:val="BalloonTextChar"/>
    <w:uiPriority w:val="99"/>
    <w:semiHidden/>
    <w:unhideWhenUsed/>
    <w:rsid w:val="005B0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BB"/>
    <w:rPr>
      <w:rFonts w:ascii="Segoe UI" w:hAnsi="Segoe UI" w:cs="Segoe UI"/>
      <w:sz w:val="18"/>
      <w:szCs w:val="18"/>
    </w:rPr>
  </w:style>
  <w:style w:type="paragraph" w:styleId="ListParagraph">
    <w:name w:val="List Paragraph"/>
    <w:basedOn w:val="Normal"/>
    <w:uiPriority w:val="34"/>
    <w:qFormat/>
    <w:rsid w:val="00113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Sturgess</dc:creator>
  <cp:keywords/>
  <dc:description/>
  <cp:lastModifiedBy>Pete Sturgess</cp:lastModifiedBy>
  <cp:revision>3</cp:revision>
  <cp:lastPrinted>2022-03-26T17:28:00Z</cp:lastPrinted>
  <dcterms:created xsi:type="dcterms:W3CDTF">2023-12-02T09:45:00Z</dcterms:created>
  <dcterms:modified xsi:type="dcterms:W3CDTF">2023-12-02T09:46:00Z</dcterms:modified>
</cp:coreProperties>
</file>